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67" w:rsidRDefault="008C106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吉安市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住房公积金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阶段性支持政策</w:t>
      </w:r>
    </w:p>
    <w:p w:rsidR="00986C67" w:rsidRDefault="008C106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办理指南</w:t>
      </w:r>
    </w:p>
    <w:p w:rsidR="00986C67" w:rsidRDefault="00986C67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986C67" w:rsidRDefault="008C106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吉安市住房</w:t>
      </w:r>
      <w:r>
        <w:rPr>
          <w:rFonts w:ascii="仿宋_GB2312" w:eastAsia="仿宋_GB2312" w:hAnsi="仿宋_GB2312" w:cs="仿宋_GB2312" w:hint="eastAsia"/>
          <w:sz w:val="32"/>
          <w:szCs w:val="32"/>
        </w:rPr>
        <w:t>公积金管理委员会于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日下发了《关于落实住房公积金阶段性支持政策的通知》</w:t>
      </w:r>
      <w:r w:rsidRPr="008C1068"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 w:rsidRPr="008C1068">
        <w:rPr>
          <w:rFonts w:ascii="仿宋_GB2312" w:eastAsia="仿宋_GB2312" w:hAnsi="仿宋_GB2312" w:cs="仿宋_GB2312" w:hint="eastAsia"/>
          <w:sz w:val="32"/>
          <w:szCs w:val="32"/>
        </w:rPr>
        <w:t>吉房金委</w:t>
      </w:r>
      <w:proofErr w:type="gramEnd"/>
      <w:r w:rsidRPr="008C1068">
        <w:rPr>
          <w:rFonts w:ascii="仿宋_GB2312" w:eastAsia="仿宋_GB2312" w:hAnsi="仿宋_GB2312" w:cs="仿宋_GB2312" w:hint="eastAsia"/>
          <w:sz w:val="32"/>
          <w:szCs w:val="32"/>
        </w:rPr>
        <w:t>字</w:t>
      </w:r>
      <w:r w:rsidRPr="008C1068">
        <w:rPr>
          <w:rFonts w:ascii="仿宋_GB2312" w:eastAsia="仿宋_GB2312" w:hAnsi="宋体" w:cs="宋体" w:hint="eastAsia"/>
          <w:sz w:val="32"/>
          <w:szCs w:val="32"/>
        </w:rPr>
        <w:t>〔</w:t>
      </w:r>
      <w:r w:rsidRPr="008C1068">
        <w:rPr>
          <w:rFonts w:ascii="仿宋_GB2312" w:eastAsia="仿宋_GB2312" w:hAnsi="仿宋_GB2312" w:cs="仿宋_GB2312" w:hint="eastAsia"/>
          <w:sz w:val="32"/>
          <w:szCs w:val="32"/>
        </w:rPr>
        <w:t>2022</w:t>
      </w:r>
      <w:r w:rsidRPr="008C1068">
        <w:rPr>
          <w:rFonts w:ascii="仿宋_GB2312" w:eastAsia="仿宋_GB2312" w:hAnsi="宋体" w:cs="宋体" w:hint="eastAsia"/>
          <w:sz w:val="32"/>
          <w:szCs w:val="32"/>
        </w:rPr>
        <w:t>〕</w:t>
      </w:r>
      <w:r w:rsidRPr="008C1068">
        <w:rPr>
          <w:rFonts w:ascii="仿宋_GB2312" w:eastAsia="仿宋_GB2312" w:hAnsi="宋体" w:cs="宋体" w:hint="eastAsia"/>
          <w:sz w:val="32"/>
          <w:szCs w:val="32"/>
        </w:rPr>
        <w:t>2</w:t>
      </w:r>
      <w:r w:rsidRPr="008C1068"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 w:rsidRPr="008C1068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受疫情影响的</w:t>
      </w:r>
      <w:r>
        <w:rPr>
          <w:rFonts w:ascii="仿宋_GB2312" w:eastAsia="仿宋_GB2312" w:hAnsi="仿宋_GB2312" w:cs="仿宋_GB2312" w:hint="eastAsia"/>
          <w:sz w:val="32"/>
          <w:szCs w:val="32"/>
        </w:rPr>
        <w:t>困难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企业和缴存</w:t>
      </w:r>
      <w:r>
        <w:rPr>
          <w:rFonts w:ascii="仿宋_GB2312" w:eastAsia="仿宋_GB2312" w:hAnsi="仿宋_GB2312" w:cs="仿宋_GB2312" w:hint="eastAsia"/>
          <w:sz w:val="32"/>
          <w:szCs w:val="32"/>
        </w:rPr>
        <w:t>职工出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台了三项阶段性支持</w:t>
      </w:r>
      <w:r>
        <w:rPr>
          <w:rFonts w:ascii="华文仿宋" w:eastAsia="华文仿宋" w:hAnsi="华文仿宋" w:cs="华文仿宋" w:hint="eastAsia"/>
          <w:sz w:val="32"/>
          <w:szCs w:val="32"/>
        </w:rPr>
        <w:t>政策，为使符合条</w:t>
      </w:r>
      <w:r>
        <w:rPr>
          <w:rFonts w:ascii="仿宋_GB2312" w:eastAsia="仿宋_GB2312" w:hAnsi="仿宋_GB2312" w:cs="仿宋_GB2312" w:hint="eastAsia"/>
          <w:sz w:val="32"/>
          <w:szCs w:val="32"/>
        </w:rPr>
        <w:t>件的企业和缴存职工充分享受支持政策，制定本办理指南。</w:t>
      </w:r>
    </w:p>
    <w:p w:rsidR="00986C67" w:rsidRDefault="008C1068" w:rsidP="00B63658">
      <w:pPr>
        <w:numPr>
          <w:ilvl w:val="0"/>
          <w:numId w:val="1"/>
        </w:numPr>
        <w:spacing w:line="600" w:lineRule="exact"/>
        <w:ind w:left="10" w:firstLineChars="193" w:firstLine="61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受疫情影响的企业，可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申请降比或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缓缴住房公积金</w:t>
      </w:r>
    </w:p>
    <w:p w:rsidR="00986C67" w:rsidRDefault="008C1068">
      <w:pPr>
        <w:spacing w:line="600" w:lineRule="exact"/>
        <w:ind w:left="5" w:firstLineChars="225" w:firstLine="72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政策摘要：</w:t>
      </w:r>
      <w:r>
        <w:rPr>
          <w:rFonts w:ascii="仿宋_GB2312" w:eastAsia="仿宋_GB2312" w:hAnsi="仿宋_GB2312" w:cs="仿宋_GB2312" w:hint="eastAsia"/>
          <w:sz w:val="32"/>
          <w:szCs w:val="32"/>
        </w:rPr>
        <w:t>受疫情影响经营困难的企业，</w:t>
      </w:r>
      <w:r>
        <w:rPr>
          <w:rFonts w:ascii="仿宋_GB2312" w:eastAsia="仿宋_GB2312" w:hAnsi="仿宋_GB2312" w:cs="仿宋_GB2312" w:hint="eastAsia"/>
          <w:sz w:val="32"/>
          <w:szCs w:val="32"/>
        </w:rPr>
        <w:t>经职工代表大会或工会讨论通过，可依法依规申请阶段性住房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公积金降比或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缓缴</w:t>
      </w:r>
      <w:r>
        <w:rPr>
          <w:rFonts w:ascii="仿宋_GB2312" w:eastAsia="仿宋_GB2312" w:hAnsi="仿宋_GB2312" w:cs="仿宋_GB2312" w:hint="eastAsia"/>
          <w:sz w:val="32"/>
          <w:szCs w:val="32"/>
        </w:rPr>
        <w:t>，经市</w:t>
      </w:r>
      <w:r>
        <w:rPr>
          <w:rFonts w:ascii="仿宋_GB2312" w:eastAsia="仿宋_GB2312" w:hAnsi="仿宋_GB2312" w:cs="仿宋_GB2312" w:hint="eastAsia"/>
          <w:sz w:val="32"/>
          <w:szCs w:val="32"/>
        </w:rPr>
        <w:t>住房公积金中心批准同意的，可降比或缓缴住房公积金，缴存时间连续计算，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不影响</w:t>
      </w:r>
      <w:r>
        <w:rPr>
          <w:rFonts w:ascii="仿宋_GB2312" w:eastAsia="仿宋_GB2312" w:hAnsi="仿宋_GB2312" w:cs="仿宋_GB2312" w:hint="eastAsia"/>
          <w:sz w:val="32"/>
          <w:szCs w:val="32"/>
        </w:rPr>
        <w:t>职工正常提取和申请住房公积金贷款</w:t>
      </w:r>
      <w:r>
        <w:rPr>
          <w:rFonts w:ascii="仿宋_GB2312" w:eastAsia="仿宋_GB2312" w:hAnsi="仿宋_GB2312" w:cs="仿宋_GB2312" w:hint="eastAsia"/>
          <w:sz w:val="32"/>
          <w:szCs w:val="32"/>
        </w:rPr>
        <w:t>。申请缓缴的，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缓缴</w:t>
      </w:r>
      <w:r>
        <w:rPr>
          <w:rFonts w:ascii="仿宋_GB2312" w:eastAsia="仿宋_GB2312" w:hAnsi="仿宋_GB2312" w:cs="仿宋_GB2312" w:hint="eastAsia"/>
          <w:sz w:val="32"/>
          <w:szCs w:val="32"/>
        </w:rPr>
        <w:t>期满后，应当恢复正常缴存并在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个月内及时足额补缴住房公积金；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申请降比的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单位和个人缴存比例均不得低于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5%</w:t>
      </w:r>
      <w:r>
        <w:rPr>
          <w:rFonts w:ascii="仿宋_GB2312" w:eastAsia="仿宋_GB2312" w:hAnsi="仿宋_GB2312" w:cs="仿宋_GB2312" w:hint="eastAsia"/>
          <w:sz w:val="32"/>
          <w:szCs w:val="32"/>
        </w:rPr>
        <w:t>，企业经济效益好转后应及时恢复原来的缴存比例。</w:t>
      </w:r>
    </w:p>
    <w:p w:rsidR="00986C67" w:rsidRDefault="008C1068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办理指南：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提交降比或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缓缴住房公积金书面申请，即来即办。申请书需说明企业缴存的困难、职工总数和缴存人数（附企业缴存职工明细表），是否经过企业职工</w:t>
      </w:r>
      <w:r>
        <w:rPr>
          <w:rFonts w:ascii="仿宋_GB2312" w:eastAsia="仿宋_GB2312" w:hAnsi="仿宋_GB2312" w:cs="仿宋_GB2312" w:hint="eastAsia"/>
          <w:sz w:val="32"/>
          <w:szCs w:val="32"/>
        </w:rPr>
        <w:t>代表大会或工会同意。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申请缓缴的，需明确缓缴期限、缓缴到期后补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方案；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申请降比的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明确</w:t>
      </w:r>
      <w:r>
        <w:rPr>
          <w:rFonts w:ascii="仿宋_GB2312" w:eastAsia="仿宋_GB2312" w:hAnsi="仿宋_GB2312" w:cs="仿宋_GB2312" w:hint="eastAsia"/>
          <w:sz w:val="32"/>
          <w:szCs w:val="32"/>
        </w:rPr>
        <w:t>降缴后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的缴存比例，并承诺企业经济效益好转后及时恢复原来的缴存比例。</w:t>
      </w:r>
      <w:r>
        <w:rPr>
          <w:rFonts w:ascii="仿宋_GB2312" w:eastAsia="仿宋_GB2312" w:hAnsi="仿宋_GB2312" w:cs="仿宋_GB2312" w:hint="eastAsia"/>
          <w:sz w:val="32"/>
          <w:szCs w:val="32"/>
        </w:rPr>
        <w:t>如职工在缓缴期间离职，企业应在职工离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职三个月内将职工缓缴住房公积金补缴到位。企业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可</w:t>
      </w:r>
      <w:r>
        <w:rPr>
          <w:rFonts w:ascii="仿宋_GB2312" w:eastAsia="仿宋_GB2312" w:hAnsi="仿宋_GB2312" w:cs="仿宋_GB2312" w:hint="eastAsia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申请书</w:t>
      </w:r>
      <w:r>
        <w:rPr>
          <w:rFonts w:ascii="仿宋_GB2312" w:eastAsia="仿宋_GB2312" w:hAnsi="仿宋_GB2312" w:cs="仿宋_GB2312" w:hint="eastAsia"/>
          <w:sz w:val="32"/>
          <w:szCs w:val="32"/>
        </w:rPr>
        <w:t>邮寄或现场递交</w:t>
      </w:r>
      <w:r>
        <w:rPr>
          <w:rFonts w:ascii="仿宋_GB2312" w:eastAsia="仿宋_GB2312" w:hAnsi="仿宋_GB2312" w:cs="仿宋_GB2312" w:hint="eastAsia"/>
          <w:sz w:val="32"/>
          <w:szCs w:val="32"/>
        </w:rPr>
        <w:t>的方式向吉安市住房公积金中心提交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申请。</w:t>
      </w:r>
    </w:p>
    <w:p w:rsidR="00986C67" w:rsidRDefault="008C1068" w:rsidP="00B63658">
      <w:pPr>
        <w:numPr>
          <w:ilvl w:val="0"/>
          <w:numId w:val="1"/>
        </w:numPr>
        <w:spacing w:line="600" w:lineRule="exact"/>
        <w:ind w:left="10" w:firstLineChars="193" w:firstLine="61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受疫情影响</w:t>
      </w:r>
      <w:r>
        <w:rPr>
          <w:rFonts w:ascii="黑体" w:eastAsia="黑体" w:hAnsi="黑体" w:cs="黑体" w:hint="eastAsia"/>
          <w:sz w:val="32"/>
          <w:szCs w:val="32"/>
        </w:rPr>
        <w:t>的</w:t>
      </w:r>
      <w:r>
        <w:rPr>
          <w:rFonts w:ascii="黑体" w:eastAsia="黑体" w:hAnsi="黑体" w:cs="黑体" w:hint="eastAsia"/>
          <w:sz w:val="32"/>
          <w:szCs w:val="32"/>
        </w:rPr>
        <w:t>缴存人，不能正常偿还住房公积金贷款的，</w:t>
      </w:r>
      <w:r>
        <w:rPr>
          <w:rFonts w:ascii="黑体" w:eastAsia="黑体" w:hAnsi="黑体" w:cs="黑体" w:hint="eastAsia"/>
          <w:sz w:val="32"/>
          <w:szCs w:val="32"/>
        </w:rPr>
        <w:t>可申请不作逾期处理</w:t>
      </w:r>
    </w:p>
    <w:p w:rsidR="00986C67" w:rsidRDefault="008C1068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政策摘要：</w:t>
      </w:r>
      <w:r>
        <w:rPr>
          <w:rFonts w:ascii="仿宋_GB2312" w:eastAsia="仿宋_GB2312" w:hAnsi="仿宋_GB2312" w:cs="仿宋_GB2312" w:hint="eastAsia"/>
          <w:sz w:val="32"/>
          <w:szCs w:val="32"/>
        </w:rPr>
        <w:t>受疫情影响的缴存人，不能正常偿还住房公积金贷款的，经个人申请、市住房公积金中心认定，不作逾期处理，不作为逾期记录报送征信部门。申请期满后，申请人应及时恢复正常还款，并在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个月内偿还拖欠的贷款本息。未按时偿还的，按照住房公积金个人住房贷款借款合同的约定进行处理，逾期记录报送征信部门。</w:t>
      </w:r>
    </w:p>
    <w:p w:rsidR="00986C67" w:rsidRDefault="008C1068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办理指南：</w:t>
      </w:r>
      <w:r>
        <w:rPr>
          <w:rFonts w:ascii="仿宋_GB2312" w:eastAsia="仿宋_GB2312" w:hAnsi="仿宋_GB2312" w:cs="仿宋_GB2312" w:hint="eastAsia"/>
          <w:sz w:val="32"/>
          <w:szCs w:val="32"/>
        </w:rPr>
        <w:t>可现场申请，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也可线上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申请。现场申请的，申请人可就近到吉安市住房公积金任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业务窗口填写申请表。线上申请的，申请人登录吉安市住房公积金中心网站（</w:t>
      </w:r>
      <w:r>
        <w:rPr>
          <w:rFonts w:ascii="方正书宋简体" w:eastAsia="方正书宋简体" w:hAnsi="方正书宋简体" w:cs="方正书宋简体" w:hint="eastAsia"/>
          <w:color w:val="231F20"/>
          <w:sz w:val="32"/>
          <w:szCs w:val="32"/>
          <w:lang w:bidi="zh-CN"/>
        </w:rPr>
        <w:t>http://zfgjj.jian.gov.cn</w:t>
      </w:r>
      <w:r>
        <w:rPr>
          <w:rFonts w:ascii="方正书宋简体" w:eastAsia="方正书宋简体" w:hAnsi="方正书宋简体" w:cs="方正书宋简体" w:hint="eastAsia"/>
          <w:color w:val="231F20"/>
          <w:sz w:val="32"/>
          <w:szCs w:val="32"/>
          <w:lang w:bidi="zh-CN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下载《借款人因疫情影响不作逾</w:t>
      </w:r>
      <w:r>
        <w:rPr>
          <w:rFonts w:ascii="仿宋_GB2312" w:eastAsia="仿宋_GB2312" w:hAnsi="仿宋_GB2312" w:cs="仿宋_GB2312" w:hint="eastAsia"/>
          <w:sz w:val="32"/>
          <w:szCs w:val="32"/>
        </w:rPr>
        <w:t>期处理申请表》，填写后发送至吉安市住房公积金中心邮箱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jaszfgjj2011@163.com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86C67" w:rsidRDefault="008C1068" w:rsidP="00B63658">
      <w:pPr>
        <w:numPr>
          <w:ilvl w:val="0"/>
          <w:numId w:val="1"/>
        </w:numPr>
        <w:spacing w:line="600" w:lineRule="exact"/>
        <w:ind w:left="10" w:firstLineChars="193" w:firstLine="61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提高租房提取额度标准</w:t>
      </w:r>
      <w:r>
        <w:rPr>
          <w:rFonts w:ascii="黑体" w:eastAsia="黑体" w:hAnsi="黑体" w:cs="黑体" w:hint="eastAsia"/>
          <w:sz w:val="32"/>
          <w:szCs w:val="32"/>
        </w:rPr>
        <w:t>和频次</w:t>
      </w:r>
    </w:p>
    <w:p w:rsidR="00986C67" w:rsidRDefault="008C1068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政策摘要：</w:t>
      </w:r>
      <w:r>
        <w:rPr>
          <w:rFonts w:ascii="仿宋_GB2312" w:eastAsia="仿宋_GB2312" w:hAnsi="仿宋_GB2312" w:cs="仿宋_GB2312" w:hint="eastAsia"/>
          <w:sz w:val="32"/>
          <w:szCs w:val="32"/>
        </w:rPr>
        <w:t>自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月起住房公积金租房提取额度由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月提高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月，提取频次由每季度提取一次改为可按月提取，更好地满足缴存人支付房租的实际需要。</w:t>
      </w:r>
    </w:p>
    <w:p w:rsidR="00986C67" w:rsidRDefault="008C1068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办理指南：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免申即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享。职工在工作地本人及配偶名下无房，租赁普通商品房用于本人居住的，正常缴存住房公积金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个月后，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可提取本人及配偶的住房公积金用于支付房租。</w:t>
      </w:r>
    </w:p>
    <w:p w:rsidR="00986C67" w:rsidRDefault="008C1068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上述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三项阶段性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支持政策实施时限暂定至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2022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12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31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日。</w:t>
      </w:r>
    </w:p>
    <w:p w:rsidR="00986C67" w:rsidRDefault="00986C67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</w:p>
    <w:p w:rsidR="00986C67" w:rsidRDefault="00986C67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</w:p>
    <w:p w:rsidR="00986C67" w:rsidRDefault="008C106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吉安市住房公积金中心</w:t>
      </w:r>
    </w:p>
    <w:p w:rsidR="00986C67" w:rsidRDefault="008C106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86C67">
      <w:pgSz w:w="11906" w:h="16838"/>
      <w:pgMar w:top="2098" w:right="1531" w:bottom="1531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1825D7"/>
    <w:multiLevelType w:val="singleLevel"/>
    <w:tmpl w:val="911825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5OGU1OTIyYzE3Yjg3YmZkN2RiZjliOGFmOGE2ZjgifQ=="/>
  </w:docVars>
  <w:rsids>
    <w:rsidRoot w:val="6C541935"/>
    <w:rsid w:val="0011203D"/>
    <w:rsid w:val="008C1068"/>
    <w:rsid w:val="00986C67"/>
    <w:rsid w:val="00A2164D"/>
    <w:rsid w:val="00B63658"/>
    <w:rsid w:val="00BC6B35"/>
    <w:rsid w:val="023B32B9"/>
    <w:rsid w:val="04E97A92"/>
    <w:rsid w:val="08332817"/>
    <w:rsid w:val="0A4F1460"/>
    <w:rsid w:val="0EFD76DC"/>
    <w:rsid w:val="12AB1C90"/>
    <w:rsid w:val="1314271A"/>
    <w:rsid w:val="1DA10BA9"/>
    <w:rsid w:val="22965A26"/>
    <w:rsid w:val="261B1298"/>
    <w:rsid w:val="27E17743"/>
    <w:rsid w:val="30AB100E"/>
    <w:rsid w:val="3A4F7B18"/>
    <w:rsid w:val="3DA97319"/>
    <w:rsid w:val="4AC1704B"/>
    <w:rsid w:val="4B531E57"/>
    <w:rsid w:val="551415F9"/>
    <w:rsid w:val="59804924"/>
    <w:rsid w:val="6C541935"/>
    <w:rsid w:val="6E32605F"/>
    <w:rsid w:val="703F45D4"/>
    <w:rsid w:val="70EE07B9"/>
    <w:rsid w:val="7AC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180</Words>
  <Characters>1027</Characters>
  <Application>Microsoft Office Word</Application>
  <DocSecurity>0</DocSecurity>
  <Lines>8</Lines>
  <Paragraphs>2</Paragraphs>
  <ScaleCrop>false</ScaleCrop>
  <Company>微软中国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周忆瑶</cp:lastModifiedBy>
  <cp:revision>13</cp:revision>
  <cp:lastPrinted>2022-06-14T07:48:00Z</cp:lastPrinted>
  <dcterms:created xsi:type="dcterms:W3CDTF">2022-06-14T03:31:00Z</dcterms:created>
  <dcterms:modified xsi:type="dcterms:W3CDTF">2022-06-17T03:03:00Z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DBF18C5341BB484D8017507F3B3F29DD</vt:lpwstr>
  </property>
</Properties>
</file>